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97" w:rsidRPr="005F680E" w:rsidRDefault="005F680E" w:rsidP="005F680E">
      <w:pPr>
        <w:jc w:val="center"/>
        <w:rPr>
          <w:rFonts w:ascii="Times New Roman" w:hAnsi="Times New Roman" w:cs="Times New Roman"/>
          <w:sz w:val="48"/>
          <w:szCs w:val="24"/>
        </w:rPr>
      </w:pPr>
      <w:r w:rsidRPr="005F680E">
        <w:rPr>
          <w:rFonts w:ascii="Times New Roman" w:hAnsi="Times New Roman" w:cs="Times New Roman"/>
          <w:sz w:val="48"/>
          <w:szCs w:val="24"/>
        </w:rPr>
        <w:t xml:space="preserve">Бог как </w:t>
      </w:r>
      <w:r>
        <w:rPr>
          <w:rFonts w:ascii="Times New Roman" w:hAnsi="Times New Roman" w:cs="Times New Roman"/>
          <w:sz w:val="48"/>
          <w:szCs w:val="24"/>
        </w:rPr>
        <w:t>А</w:t>
      </w:r>
      <w:r w:rsidRPr="005F680E">
        <w:rPr>
          <w:rFonts w:ascii="Times New Roman" w:hAnsi="Times New Roman" w:cs="Times New Roman"/>
          <w:sz w:val="48"/>
          <w:szCs w:val="24"/>
        </w:rPr>
        <w:t xml:space="preserve">бсолют, пространство и </w:t>
      </w:r>
      <w:proofErr w:type="spellStart"/>
      <w:r w:rsidRPr="005F680E">
        <w:rPr>
          <w:rFonts w:ascii="Times New Roman" w:hAnsi="Times New Roman" w:cs="Times New Roman"/>
          <w:sz w:val="48"/>
          <w:szCs w:val="24"/>
        </w:rPr>
        <w:t>недвойственная</w:t>
      </w:r>
      <w:proofErr w:type="spellEnd"/>
      <w:r w:rsidRPr="005F680E">
        <w:rPr>
          <w:rFonts w:ascii="Times New Roman" w:hAnsi="Times New Roman" w:cs="Times New Roman"/>
          <w:sz w:val="48"/>
          <w:szCs w:val="24"/>
        </w:rPr>
        <w:t xml:space="preserve"> пустота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Миллионы духовных искателей усердно выполняют паломничества,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садханы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чтения мантр,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тантрических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визуализаций,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призываний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проводят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пурашчарану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хаваны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сложные ритуальные поклонения: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ягьи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пуджи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арати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и т. д.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Рассуждают на темы Вед, упанишад,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тантр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Шивы 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Шри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видьи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тантрийской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упасаны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путях йоги 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тантры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путях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дакшиначары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вамачары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каулачары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Но, в конечном счете, мы должны задать вопрос, а в чем конечный смысл, конечная цель всех этих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садхан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?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Что стоит за всем этим?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Куда мы идем, исполняя это?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Любой, кто истинно следует Дхарме, ответит: </w:t>
      </w:r>
      <w:r w:rsidR="007C5105">
        <w:rPr>
          <w:rFonts w:ascii="Times New Roman" w:hAnsi="Times New Roman" w:cs="Times New Roman"/>
          <w:sz w:val="24"/>
          <w:szCs w:val="24"/>
        </w:rPr>
        <w:t>«</w:t>
      </w:r>
      <w:r w:rsidRPr="005F680E">
        <w:rPr>
          <w:rFonts w:ascii="Times New Roman" w:hAnsi="Times New Roman" w:cs="Times New Roman"/>
          <w:sz w:val="24"/>
          <w:szCs w:val="24"/>
        </w:rPr>
        <w:t xml:space="preserve">Конечно же цель </w:t>
      </w:r>
      <w:r w:rsidR="007C5105">
        <w:rPr>
          <w:rFonts w:ascii="Times New Roman" w:hAnsi="Times New Roman" w:cs="Times New Roman"/>
          <w:sz w:val="24"/>
          <w:szCs w:val="24"/>
        </w:rPr>
        <w:t>–</w:t>
      </w:r>
      <w:r w:rsidRPr="005F680E">
        <w:rPr>
          <w:rFonts w:ascii="Times New Roman" w:hAnsi="Times New Roman" w:cs="Times New Roman"/>
          <w:sz w:val="24"/>
          <w:szCs w:val="24"/>
        </w:rPr>
        <w:t xml:space="preserve"> это Брахман, Абсолют, или Шива в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тантре</w:t>
      </w:r>
      <w:proofErr w:type="spellEnd"/>
      <w:r w:rsidR="007C5105">
        <w:rPr>
          <w:rFonts w:ascii="Times New Roman" w:hAnsi="Times New Roman" w:cs="Times New Roman"/>
          <w:sz w:val="24"/>
          <w:szCs w:val="24"/>
        </w:rPr>
        <w:t>»</w:t>
      </w:r>
      <w:r w:rsidRPr="005F680E">
        <w:rPr>
          <w:rFonts w:ascii="Times New Roman" w:hAnsi="Times New Roman" w:cs="Times New Roman"/>
          <w:sz w:val="24"/>
          <w:szCs w:val="24"/>
        </w:rPr>
        <w:t>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Тогда следующий вопрос: </w:t>
      </w:r>
      <w:r w:rsidR="007C5105">
        <w:rPr>
          <w:rFonts w:ascii="Times New Roman" w:hAnsi="Times New Roman" w:cs="Times New Roman"/>
          <w:sz w:val="24"/>
          <w:szCs w:val="24"/>
        </w:rPr>
        <w:t>«</w:t>
      </w:r>
      <w:r w:rsidRPr="005F680E">
        <w:rPr>
          <w:rFonts w:ascii="Times New Roman" w:hAnsi="Times New Roman" w:cs="Times New Roman"/>
          <w:sz w:val="24"/>
          <w:szCs w:val="24"/>
        </w:rPr>
        <w:t>А что есть Брахман?</w:t>
      </w:r>
      <w:r w:rsidR="007C5105">
        <w:rPr>
          <w:rFonts w:ascii="Times New Roman" w:hAnsi="Times New Roman" w:cs="Times New Roman"/>
          <w:sz w:val="24"/>
          <w:szCs w:val="24"/>
        </w:rPr>
        <w:t>»</w:t>
      </w:r>
      <w:r w:rsidRPr="005F680E">
        <w:rPr>
          <w:rFonts w:ascii="Times New Roman" w:hAnsi="Times New Roman" w:cs="Times New Roman"/>
          <w:sz w:val="24"/>
          <w:szCs w:val="24"/>
        </w:rPr>
        <w:t>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И снова мы ответим словами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махавакьи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(великого утверждения из Вед)</w:t>
      </w:r>
      <w:r w:rsidR="007C510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Праджнянам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Брахма</w:t>
      </w:r>
      <w:r w:rsidR="007C5105">
        <w:rPr>
          <w:rFonts w:ascii="Times New Roman" w:hAnsi="Times New Roman" w:cs="Times New Roman"/>
          <w:sz w:val="24"/>
          <w:szCs w:val="24"/>
        </w:rPr>
        <w:t>»</w:t>
      </w:r>
      <w:r w:rsidRPr="005F680E">
        <w:rPr>
          <w:rFonts w:ascii="Times New Roman" w:hAnsi="Times New Roman" w:cs="Times New Roman"/>
          <w:sz w:val="24"/>
          <w:szCs w:val="24"/>
        </w:rPr>
        <w:t>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Праджнянам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="007C5105">
        <w:rPr>
          <w:rFonts w:ascii="Times New Roman" w:hAnsi="Times New Roman" w:cs="Times New Roman"/>
          <w:sz w:val="24"/>
          <w:szCs w:val="24"/>
        </w:rPr>
        <w:t>«</w:t>
      </w:r>
      <w:r w:rsidRPr="005F680E">
        <w:rPr>
          <w:rFonts w:ascii="Times New Roman" w:hAnsi="Times New Roman" w:cs="Times New Roman"/>
          <w:sz w:val="24"/>
          <w:szCs w:val="24"/>
        </w:rPr>
        <w:t xml:space="preserve">исконное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="007C5105">
        <w:rPr>
          <w:rFonts w:ascii="Times New Roman" w:hAnsi="Times New Roman" w:cs="Times New Roman"/>
          <w:sz w:val="24"/>
          <w:szCs w:val="24"/>
        </w:rPr>
        <w:t>»</w:t>
      </w:r>
      <w:r w:rsidRPr="005F680E">
        <w:rPr>
          <w:rFonts w:ascii="Times New Roman" w:hAnsi="Times New Roman" w:cs="Times New Roman"/>
          <w:sz w:val="24"/>
          <w:szCs w:val="24"/>
        </w:rPr>
        <w:t>, изначальная мудрость.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А что есть изначальная мудрость 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?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Каковы ее качества, цвет, имя, форма?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У нее нет цвета, имени или формы, так утверждают упанишады.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Эта реальность вне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ниргуна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), вне времени, вне имени, вне формы, ее описывают как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-Ананда, божественное бытие-сознание-блаженство. Это не негативная, нигилистическая пустота как небытие.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Это бытие энергии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обладающее полнотой и играющее в проявленном мире как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чит-шакти-виласа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>Ее внутренние качества подобны чистому безопорному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нираламбха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) пространству светоносной пустоты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шуньи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), наделенному бесконечным потенциалом, поэтому мы должны научиться распознавать это пространство на фоне всех действий</w:t>
      </w:r>
      <w:r w:rsidR="007C51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пуджи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арати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, поклонения, мантр и визуализаций.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Мы, следуя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тантрийскому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подходу, не отвергаем энергию и работу с ней, но мы должны понимать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пустотность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энергии.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И тогда мы следуем принципу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шравана-манана-нидидхьясана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Что означает получить от Гуру,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шастр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и в опыте введение в понимание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пустотности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пространства, прояснить этот принцип и всегда держаться его, со</w:t>
      </w:r>
      <w:r w:rsidR="007C5105">
        <w:rPr>
          <w:rFonts w:ascii="Times New Roman" w:hAnsi="Times New Roman" w:cs="Times New Roman"/>
          <w:sz w:val="24"/>
          <w:szCs w:val="24"/>
        </w:rPr>
        <w:t>единяя со всеми аспектами жизни?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>На этом Пути нам следует полюбить элемент пространства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акашу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), чтобы он стал нашей сутью. Чтобы пребывание в нем стало естественным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сахаджа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).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Это сам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Бхагаван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Гуру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Даттатрейя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7C51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дигамбары</w:t>
      </w:r>
      <w:proofErr w:type="spellEnd"/>
      <w:r w:rsidR="007C5105">
        <w:rPr>
          <w:rFonts w:ascii="Times New Roman" w:hAnsi="Times New Roman" w:cs="Times New Roman"/>
          <w:sz w:val="24"/>
          <w:szCs w:val="24"/>
        </w:rPr>
        <w:t>»</w:t>
      </w:r>
      <w:r w:rsidRPr="005F680E">
        <w:rPr>
          <w:rFonts w:ascii="Times New Roman" w:hAnsi="Times New Roman" w:cs="Times New Roman"/>
          <w:sz w:val="24"/>
          <w:szCs w:val="24"/>
        </w:rPr>
        <w:t>, одетого в стороны света.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Брахман</w:t>
      </w:r>
      <w:r w:rsidR="007C5105">
        <w:rPr>
          <w:rFonts w:ascii="Times New Roman" w:hAnsi="Times New Roman" w:cs="Times New Roman"/>
          <w:sz w:val="24"/>
          <w:szCs w:val="24"/>
        </w:rPr>
        <w:t xml:space="preserve"> – </w:t>
      </w:r>
      <w:r w:rsidRPr="005F680E">
        <w:rPr>
          <w:rFonts w:ascii="Times New Roman" w:hAnsi="Times New Roman" w:cs="Times New Roman"/>
          <w:sz w:val="24"/>
          <w:szCs w:val="24"/>
        </w:rPr>
        <w:t>не само пространство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акаша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), но пространство является очень близким и подходящим элементом для медитации на него, поэтому мы так ценим элемент пространства для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садханы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Нидидхьясана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есть великое искусство естественного пребывания в бесконечном пространстве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недвойственности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, вплоть до полного просветления и преображения в божество.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>В этом великом божественном бытии (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дивья-бхаве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) живут и играют все боги,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, маха-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пуруши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дживанмукты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Практика пространства не мешает нам выполнять другие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садханы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имеющие форму, например: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дхарану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, мантра-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садхану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баджаны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пранаяму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арати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, или делать севу, ведь пространство ничего не отвергает и легко вмещает в себе все.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Но мы всегда хорошо понимаем, какой метод является царем, а какой</w:t>
      </w:r>
      <w:r w:rsidR="007C5105">
        <w:rPr>
          <w:rFonts w:ascii="Times New Roman" w:hAnsi="Times New Roman" w:cs="Times New Roman"/>
          <w:sz w:val="24"/>
          <w:szCs w:val="24"/>
        </w:rPr>
        <w:t xml:space="preserve"> – </w:t>
      </w:r>
      <w:r w:rsidRPr="005F680E">
        <w:rPr>
          <w:rFonts w:ascii="Times New Roman" w:hAnsi="Times New Roman" w:cs="Times New Roman"/>
          <w:sz w:val="24"/>
          <w:szCs w:val="24"/>
        </w:rPr>
        <w:t>царской свитой или слугой.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>И мы не только понимаем, но и практикуем это воззрение ежесекундно, смешивая все свои действия с пространством.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разделы учений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ануттра-тантры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-йоги,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лайя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-йоги, традиции </w:t>
      </w:r>
      <w:r w:rsidR="007C51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сахаджья</w:t>
      </w:r>
      <w:proofErr w:type="spellEnd"/>
      <w:r w:rsidR="007C5105">
        <w:rPr>
          <w:rFonts w:ascii="Times New Roman" w:hAnsi="Times New Roman" w:cs="Times New Roman"/>
          <w:sz w:val="24"/>
          <w:szCs w:val="24"/>
        </w:rPr>
        <w:t>»</w:t>
      </w:r>
      <w:r w:rsidRPr="005F680E">
        <w:rPr>
          <w:rFonts w:ascii="Times New Roman" w:hAnsi="Times New Roman" w:cs="Times New Roman"/>
          <w:sz w:val="24"/>
          <w:szCs w:val="24"/>
        </w:rPr>
        <w:t xml:space="preserve"> посвящены этим аспектам: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- учение о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санкальпах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(раздел созерцания), 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шамбхави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мудра (раздел пространства), 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нираламбха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медитация (раздел божественного величия),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сахадж-крийи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Они даны людям и другим существам, таким как предводители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ганов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Шивой на горе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Кайлас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Даттатрейей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в лесу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Наимишаранья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Эта глубокая традиция также основана на учениях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Шанкары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сиддха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Гуру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Брахмананды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  <w:r w:rsidR="007C5105">
        <w:rPr>
          <w:rFonts w:ascii="Times New Roman" w:hAnsi="Times New Roman" w:cs="Times New Roman"/>
          <w:sz w:val="24"/>
          <w:szCs w:val="24"/>
        </w:rPr>
        <w:t xml:space="preserve"> </w:t>
      </w:r>
      <w:r w:rsidRPr="005F680E">
        <w:rPr>
          <w:rFonts w:ascii="Times New Roman" w:hAnsi="Times New Roman" w:cs="Times New Roman"/>
          <w:sz w:val="24"/>
          <w:szCs w:val="24"/>
        </w:rPr>
        <w:t xml:space="preserve">Тримурти,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Санаткумара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Васиштха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Даттатрейя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Вьяса,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Шука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Гаудапада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Говиндапада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Шри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Шанкарачарья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авадхута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Брахмананда</w:t>
      </w:r>
      <w:proofErr w:type="spellEnd"/>
      <w:r w:rsidR="007C5105">
        <w:rPr>
          <w:rFonts w:ascii="Times New Roman" w:hAnsi="Times New Roman" w:cs="Times New Roman"/>
          <w:sz w:val="24"/>
          <w:szCs w:val="24"/>
        </w:rPr>
        <w:t xml:space="preserve"> – </w:t>
      </w:r>
      <w:r w:rsidRPr="005F680E">
        <w:rPr>
          <w:rFonts w:ascii="Times New Roman" w:hAnsi="Times New Roman" w:cs="Times New Roman"/>
          <w:sz w:val="24"/>
          <w:szCs w:val="24"/>
        </w:rPr>
        <w:t>все эти святые владеют сокровищами этой Дхармы.</w:t>
      </w:r>
    </w:p>
    <w:p w:rsidR="00AD4C97" w:rsidRPr="005F680E" w:rsidRDefault="00AD4C97" w:rsidP="00AD4C97">
      <w:pPr>
        <w:rPr>
          <w:rFonts w:ascii="Times New Roman" w:hAnsi="Times New Roman" w:cs="Times New Roman"/>
          <w:sz w:val="24"/>
          <w:szCs w:val="24"/>
        </w:rPr>
      </w:pPr>
      <w:r w:rsidRPr="005F680E">
        <w:rPr>
          <w:rFonts w:ascii="Times New Roman" w:hAnsi="Times New Roman" w:cs="Times New Roman"/>
          <w:sz w:val="24"/>
          <w:szCs w:val="24"/>
        </w:rPr>
        <w:t xml:space="preserve">Нужно хорошо овладеть каждым из разделов, чтобы применять их в своей </w:t>
      </w:r>
      <w:proofErr w:type="spellStart"/>
      <w:r w:rsidRPr="005F680E">
        <w:rPr>
          <w:rFonts w:ascii="Times New Roman" w:hAnsi="Times New Roman" w:cs="Times New Roman"/>
          <w:sz w:val="24"/>
          <w:szCs w:val="24"/>
        </w:rPr>
        <w:t>садхане</w:t>
      </w:r>
      <w:proofErr w:type="spellEnd"/>
      <w:r w:rsidRPr="005F680E">
        <w:rPr>
          <w:rFonts w:ascii="Times New Roman" w:hAnsi="Times New Roman" w:cs="Times New Roman"/>
          <w:sz w:val="24"/>
          <w:szCs w:val="24"/>
        </w:rPr>
        <w:t>.</w:t>
      </w:r>
    </w:p>
    <w:p w:rsidR="00AD4C97" w:rsidRPr="007C5105" w:rsidRDefault="00AD4C97" w:rsidP="007C5105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C5105">
        <w:rPr>
          <w:rFonts w:ascii="Times New Roman" w:hAnsi="Times New Roman" w:cs="Times New Roman"/>
          <w:i/>
          <w:sz w:val="24"/>
          <w:szCs w:val="24"/>
        </w:rPr>
        <w:t xml:space="preserve">Шри Свами </w:t>
      </w:r>
      <w:proofErr w:type="spellStart"/>
      <w:r w:rsidRPr="007C5105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7C5105">
        <w:rPr>
          <w:rFonts w:ascii="Times New Roman" w:hAnsi="Times New Roman" w:cs="Times New Roman"/>
          <w:i/>
          <w:sz w:val="24"/>
          <w:szCs w:val="24"/>
        </w:rPr>
        <w:t xml:space="preserve"> Гири </w:t>
      </w:r>
    </w:p>
    <w:p w:rsidR="00E87EDB" w:rsidRPr="007C5105" w:rsidRDefault="00AD4C97" w:rsidP="007C510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510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C5105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7C5105">
        <w:rPr>
          <w:rFonts w:ascii="Times New Roman" w:hAnsi="Times New Roman" w:cs="Times New Roman"/>
          <w:i/>
          <w:sz w:val="24"/>
          <w:szCs w:val="24"/>
        </w:rPr>
        <w:t xml:space="preserve"> материалам </w:t>
      </w:r>
      <w:proofErr w:type="spellStart"/>
      <w:r w:rsidRPr="007C5105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7C5105">
        <w:rPr>
          <w:rFonts w:ascii="Times New Roman" w:hAnsi="Times New Roman" w:cs="Times New Roman"/>
          <w:i/>
          <w:sz w:val="24"/>
          <w:szCs w:val="24"/>
        </w:rPr>
        <w:t xml:space="preserve"> для учеников)</w:t>
      </w:r>
      <w:bookmarkEnd w:id="0"/>
    </w:p>
    <w:sectPr w:rsidR="00E87EDB" w:rsidRPr="007C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97"/>
    <w:rsid w:val="005F680E"/>
    <w:rsid w:val="007C5105"/>
    <w:rsid w:val="00AD4C97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90FF-E57F-4B87-BCE6-0B8A80B9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2016-01-18T16:39:00Z</dcterms:created>
  <dcterms:modified xsi:type="dcterms:W3CDTF">2016-01-20T02:12:00Z</dcterms:modified>
</cp:coreProperties>
</file>